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3B855" w14:textId="77777777" w:rsidR="00091D4F" w:rsidRPr="00F12BCC" w:rsidRDefault="00091D4F" w:rsidP="00DA0CAC">
      <w:pPr>
        <w:rPr>
          <w:rFonts w:ascii="Arial" w:hAnsi="Arial"/>
          <w:b/>
          <w:sz w:val="16"/>
          <w:szCs w:val="16"/>
        </w:rPr>
      </w:pPr>
    </w:p>
    <w:p w14:paraId="072374A4" w14:textId="77777777" w:rsidR="00DA0CAC" w:rsidRDefault="00DA0CAC" w:rsidP="00DA0CAC">
      <w:pPr>
        <w:rPr>
          <w:rFonts w:ascii="Arial" w:hAnsi="Arial"/>
        </w:rPr>
      </w:pPr>
      <w:r>
        <w:rPr>
          <w:rFonts w:ascii="Arial" w:hAnsi="Arial"/>
          <w:b/>
        </w:rPr>
        <w:t>Event Secretary:</w:t>
      </w:r>
      <w:r>
        <w:rPr>
          <w:rFonts w:ascii="Arial" w:hAnsi="Arial"/>
        </w:rPr>
        <w:t xml:space="preserve">      Andy Sangster,  4, Fortuna Close, Hartley, Kent. DA3 7DR           Tel.:  01474 707747</w:t>
      </w:r>
    </w:p>
    <w:p w14:paraId="763E704C" w14:textId="77777777" w:rsidR="00DA0CAC" w:rsidRDefault="00DA0CAC" w:rsidP="00DA0CAC">
      <w:pPr>
        <w:rPr>
          <w:rFonts w:ascii="Arial" w:hAnsi="Arial"/>
        </w:rPr>
      </w:pPr>
      <w:r>
        <w:rPr>
          <w:rFonts w:ascii="Arial" w:hAnsi="Arial"/>
        </w:rPr>
        <w:tab/>
      </w:r>
      <w:r>
        <w:rPr>
          <w:rFonts w:ascii="Arial" w:hAnsi="Arial"/>
        </w:rPr>
        <w:tab/>
        <w:t xml:space="preserve">        </w:t>
      </w:r>
      <w:hyperlink r:id="rId8" w:history="1">
        <w:r>
          <w:rPr>
            <w:rStyle w:val="Hyperlink"/>
            <w:rFonts w:ascii="Arial" w:hAnsi="Arial"/>
          </w:rPr>
          <w:t>a</w:t>
        </w:r>
        <w:r w:rsidRPr="006566A4">
          <w:rPr>
            <w:rStyle w:val="Hyperlink"/>
            <w:rFonts w:ascii="Arial" w:hAnsi="Arial"/>
          </w:rPr>
          <w:t>ndy.sangster@btinternet.com</w:t>
        </w:r>
      </w:hyperlink>
      <w:r>
        <w:rPr>
          <w:rFonts w:ascii="Arial" w:hAnsi="Arial"/>
        </w:rPr>
        <w:t xml:space="preserve">     </w:t>
      </w:r>
      <w:r>
        <w:rPr>
          <w:rFonts w:ascii="Arial" w:hAnsi="Arial"/>
        </w:rPr>
        <w:tab/>
      </w:r>
      <w:r>
        <w:rPr>
          <w:rFonts w:ascii="Arial" w:hAnsi="Arial"/>
        </w:rPr>
        <w:tab/>
        <w:t xml:space="preserve">                              mobile:  0791 7023863</w:t>
      </w:r>
    </w:p>
    <w:p w14:paraId="0E92E537" w14:textId="77777777" w:rsidR="00091D4F" w:rsidRDefault="00091D4F" w:rsidP="00DA0CAC">
      <w:pPr>
        <w:rPr>
          <w:rFonts w:ascii="Arial" w:hAnsi="Arial" w:cs="Arial"/>
          <w:b/>
          <w:iCs/>
        </w:rPr>
      </w:pPr>
    </w:p>
    <w:p w14:paraId="4F173AF5" w14:textId="51CFABA6" w:rsidR="00DA0CAC" w:rsidRPr="00961697" w:rsidRDefault="00DA0CAC" w:rsidP="00DA0CAC">
      <w:pPr>
        <w:rPr>
          <w:rFonts w:ascii="Arial" w:hAnsi="Arial" w:cs="Arial"/>
          <w:iCs/>
        </w:rPr>
      </w:pPr>
      <w:r w:rsidRPr="0015387F">
        <w:rPr>
          <w:rFonts w:ascii="Arial" w:hAnsi="Arial" w:cs="Arial"/>
          <w:b/>
          <w:iCs/>
        </w:rPr>
        <w:t>Timekeepers</w:t>
      </w:r>
      <w:r w:rsidRPr="0015387F">
        <w:rPr>
          <w:rFonts w:ascii="Arial" w:hAnsi="Arial" w:cs="Arial"/>
          <w:iCs/>
        </w:rPr>
        <w:t>:</w:t>
      </w:r>
      <w:r w:rsidRPr="0015387F">
        <w:rPr>
          <w:rFonts w:ascii="Arial" w:hAnsi="Arial" w:cs="Arial"/>
          <w:iCs/>
        </w:rPr>
        <w:tab/>
        <w:t xml:space="preserve"> David Abbotts &amp; </w:t>
      </w:r>
      <w:r>
        <w:rPr>
          <w:rFonts w:ascii="Arial" w:hAnsi="Arial" w:cs="Arial"/>
          <w:iCs/>
        </w:rPr>
        <w:t>Mike Coulter</w:t>
      </w:r>
      <w:r>
        <w:rPr>
          <w:rFonts w:ascii="Arial" w:hAnsi="Arial" w:cs="Arial"/>
          <w:iCs/>
        </w:rPr>
        <w:tab/>
      </w:r>
      <w:r w:rsidRPr="0015387F">
        <w:rPr>
          <w:rFonts w:ascii="Arial" w:hAnsi="Arial" w:cs="Arial"/>
          <w:iCs/>
        </w:rPr>
        <w:t>Assisted by</w:t>
      </w:r>
      <w:r>
        <w:rPr>
          <w:rFonts w:ascii="Arial" w:hAnsi="Arial" w:cs="Arial"/>
          <w:iCs/>
        </w:rPr>
        <w:t xml:space="preserve">: </w:t>
      </w:r>
      <w:r w:rsidR="003961DA">
        <w:rPr>
          <w:rFonts w:ascii="Arial" w:hAnsi="Arial" w:cs="Arial"/>
          <w:iCs/>
        </w:rPr>
        <w:t>Graeme Moir</w:t>
      </w:r>
      <w:r w:rsidRPr="00AE00C1">
        <w:rPr>
          <w:rFonts w:ascii="Arial" w:hAnsi="Arial" w:cs="Arial"/>
          <w:iCs/>
        </w:rPr>
        <w:t xml:space="preserve"> </w:t>
      </w:r>
      <w:r w:rsidRPr="0015387F">
        <w:rPr>
          <w:rFonts w:ascii="Arial" w:hAnsi="Arial" w:cs="Arial"/>
          <w:iCs/>
        </w:rPr>
        <w:t xml:space="preserve">&amp; Patrick McMaster </w:t>
      </w:r>
    </w:p>
    <w:p w14:paraId="493DA46B" w14:textId="77777777" w:rsidR="00DA0CAC" w:rsidRPr="006C2B58" w:rsidRDefault="00DA0CAC" w:rsidP="00DA0CAC">
      <w:pPr>
        <w:rPr>
          <w:rStyle w:val="Emphasis"/>
          <w:rFonts w:ascii="Arial" w:hAnsi="Arial" w:cs="Arial"/>
          <w:i w:val="0"/>
        </w:rPr>
      </w:pPr>
      <w:r w:rsidRPr="0015387F">
        <w:rPr>
          <w:rFonts w:ascii="Arial" w:hAnsi="Arial" w:cs="Arial"/>
          <w:b/>
          <w:iCs/>
        </w:rPr>
        <w:t>Event HQ</w:t>
      </w:r>
      <w:r w:rsidRPr="0015387F">
        <w:rPr>
          <w:rFonts w:ascii="Arial" w:hAnsi="Arial" w:cs="Arial"/>
          <w:iCs/>
        </w:rPr>
        <w:t xml:space="preserve">: </w:t>
      </w:r>
      <w:r w:rsidRPr="0015387F">
        <w:rPr>
          <w:rFonts w:ascii="Arial" w:hAnsi="Arial" w:cs="Arial"/>
          <w:iCs/>
        </w:rPr>
        <w:tab/>
        <w:t>Challock Memorial Hall, Challock, Blind Lane (TN25 4AU</w:t>
      </w:r>
      <w:r w:rsidRPr="0015387F">
        <w:rPr>
          <w:rStyle w:val="Emphasis"/>
          <w:rFonts w:ascii="Arial" w:hAnsi="Arial" w:cs="Arial"/>
        </w:rPr>
        <w:t>)</w:t>
      </w:r>
    </w:p>
    <w:p w14:paraId="5CD9676C" w14:textId="77777777" w:rsidR="00DA0CAC" w:rsidRDefault="00DA0CAC" w:rsidP="00DA0CAC">
      <w:pPr>
        <w:rPr>
          <w:rFonts w:ascii="Arial" w:hAnsi="Arial" w:cs="Arial"/>
          <w:b/>
          <w:iCs/>
          <w:noProof/>
        </w:rPr>
      </w:pPr>
    </w:p>
    <w:p w14:paraId="1B61902D" w14:textId="1EE62434" w:rsidR="00DA0CAC" w:rsidRDefault="00DA0CAC" w:rsidP="00DA0CAC">
      <w:pPr>
        <w:rPr>
          <w:rFonts w:ascii="Arial" w:hAnsi="Arial" w:cs="Arial"/>
          <w:noProof/>
        </w:rPr>
      </w:pPr>
      <w:r w:rsidRPr="004B1EF5">
        <w:rPr>
          <w:rFonts w:ascii="Arial" w:hAnsi="Arial" w:cs="Arial"/>
          <w:b/>
          <w:iCs/>
          <w:noProof/>
        </w:rPr>
        <w:t>Course</w:t>
      </w:r>
      <w:r w:rsidRPr="004B1EF5">
        <w:rPr>
          <w:rFonts w:ascii="Arial" w:hAnsi="Arial" w:cs="Arial"/>
          <w:iCs/>
          <w:noProof/>
        </w:rPr>
        <w:t xml:space="preserve">: </w:t>
      </w:r>
      <w:r w:rsidR="007A3805">
        <w:rPr>
          <w:rFonts w:ascii="Arial" w:hAnsi="Arial" w:cs="Arial"/>
          <w:iCs/>
          <w:noProof/>
        </w:rPr>
        <w:t>QS/20</w:t>
      </w:r>
      <w:r w:rsidRPr="004B1EF5">
        <w:rPr>
          <w:rFonts w:ascii="Arial" w:hAnsi="Arial" w:cs="Arial"/>
          <w:iCs/>
          <w:noProof/>
        </w:rPr>
        <w:t xml:space="preserve"> </w:t>
      </w:r>
      <w:r w:rsidR="007A3805">
        <w:rPr>
          <w:rFonts w:ascii="Arial" w:hAnsi="Arial" w:cs="Arial"/>
        </w:rPr>
        <w:t>START at the lay-by on A252 approx. 800m east of Challock RAB. PROCEED EAST on A252 and A28 to THANNINGTON ROUNDABOUT (</w:t>
      </w:r>
      <w:r w:rsidR="007A3805">
        <w:rPr>
          <w:rFonts w:ascii="Arial" w:hAnsi="Arial" w:cs="Arial"/>
          <w:color w:val="000000" w:themeColor="text1"/>
        </w:rPr>
        <w:t>12.45 km</w:t>
      </w:r>
      <w:r w:rsidR="007A3805">
        <w:rPr>
          <w:rFonts w:ascii="Arial" w:hAnsi="Arial" w:cs="Arial"/>
        </w:rPr>
        <w:t>). TURN and retrace on A28 to CHILHAM FORK where bear right to rejoin A252. PROCEED WESTWARDS to FINISH approx. 600 metres past Chilham Castle entrance.</w:t>
      </w:r>
    </w:p>
    <w:p w14:paraId="36A8D03C" w14:textId="53A8B598" w:rsidR="00DA0CAC" w:rsidRDefault="00DA0CAC" w:rsidP="00DA0CAC">
      <w:pPr>
        <w:rPr>
          <w:rFonts w:ascii="Arial" w:hAnsi="Arial"/>
          <w:b/>
        </w:rPr>
      </w:pPr>
    </w:p>
    <w:tbl>
      <w:tblPr>
        <w:tblStyle w:val="TableGrid"/>
        <w:tblW w:w="10207" w:type="dxa"/>
        <w:tblInd w:w="-176" w:type="dxa"/>
        <w:tblLook w:val="04A0" w:firstRow="1" w:lastRow="0" w:firstColumn="1" w:lastColumn="0" w:noHBand="0" w:noVBand="1"/>
      </w:tblPr>
      <w:tblGrid>
        <w:gridCol w:w="5671"/>
        <w:gridCol w:w="4536"/>
      </w:tblGrid>
      <w:tr w:rsidR="00DA0CAC" w14:paraId="0A1D32B1" w14:textId="77777777" w:rsidTr="00F12BCC">
        <w:tc>
          <w:tcPr>
            <w:tcW w:w="5671" w:type="dxa"/>
          </w:tcPr>
          <w:p w14:paraId="054950F0" w14:textId="00853189" w:rsidR="00DA0CAC" w:rsidRPr="008F452B" w:rsidRDefault="00DA0CAC" w:rsidP="00027EF3">
            <w:pPr>
              <w:rPr>
                <w:rFonts w:ascii="Arial" w:hAnsi="Arial"/>
              </w:rPr>
            </w:pPr>
            <w:r>
              <w:rPr>
                <w:rFonts w:ascii="Arial" w:hAnsi="Arial"/>
              </w:rPr>
              <w:t>1</w:t>
            </w:r>
            <w:r w:rsidRPr="008F452B">
              <w:rPr>
                <w:rFonts w:ascii="Arial" w:hAnsi="Arial"/>
                <w:vertAlign w:val="superscript"/>
              </w:rPr>
              <w:t>st</w:t>
            </w:r>
            <w:r>
              <w:rPr>
                <w:rFonts w:ascii="Arial" w:hAnsi="Arial"/>
              </w:rPr>
              <w:t xml:space="preserve"> </w:t>
            </w:r>
            <w:r w:rsidRPr="008F452B">
              <w:rPr>
                <w:rFonts w:ascii="Arial" w:hAnsi="Arial"/>
              </w:rPr>
              <w:tab/>
            </w:r>
            <w:r>
              <w:rPr>
                <w:rFonts w:ascii="Arial" w:hAnsi="Arial"/>
              </w:rPr>
              <w:tab/>
            </w:r>
            <w:r>
              <w:rPr>
                <w:rFonts w:ascii="Arial" w:hAnsi="Arial"/>
              </w:rPr>
              <w:tab/>
              <w:t>£</w:t>
            </w:r>
            <w:r w:rsidR="00177F07">
              <w:rPr>
                <w:rFonts w:ascii="Arial" w:hAnsi="Arial"/>
              </w:rPr>
              <w:t>35</w:t>
            </w:r>
            <w:r>
              <w:rPr>
                <w:rFonts w:ascii="Arial" w:hAnsi="Arial"/>
              </w:rPr>
              <w:t>+The Ramsay Shield</w:t>
            </w:r>
          </w:p>
          <w:p w14:paraId="68B2B112" w14:textId="7AE86455" w:rsidR="00DA0CAC" w:rsidRPr="008F452B" w:rsidRDefault="00DA0CAC" w:rsidP="00027EF3">
            <w:pPr>
              <w:rPr>
                <w:rFonts w:ascii="Arial" w:hAnsi="Arial"/>
              </w:rPr>
            </w:pPr>
            <w:r>
              <w:rPr>
                <w:rFonts w:ascii="Arial" w:hAnsi="Arial"/>
              </w:rPr>
              <w:t>2</w:t>
            </w:r>
            <w:r w:rsidRPr="008F452B">
              <w:rPr>
                <w:rFonts w:ascii="Arial" w:hAnsi="Arial"/>
                <w:vertAlign w:val="superscript"/>
              </w:rPr>
              <w:t>nd</w:t>
            </w:r>
            <w:r>
              <w:rPr>
                <w:rFonts w:ascii="Arial" w:hAnsi="Arial"/>
              </w:rPr>
              <w:t xml:space="preserve"> </w:t>
            </w:r>
            <w:r w:rsidRPr="008F452B">
              <w:rPr>
                <w:rFonts w:ascii="Arial" w:hAnsi="Arial"/>
              </w:rPr>
              <w:tab/>
            </w:r>
            <w:r>
              <w:rPr>
                <w:rFonts w:ascii="Arial" w:hAnsi="Arial"/>
              </w:rPr>
              <w:tab/>
            </w:r>
            <w:r>
              <w:rPr>
                <w:rFonts w:ascii="Arial" w:hAnsi="Arial"/>
              </w:rPr>
              <w:tab/>
              <w:t>£</w:t>
            </w:r>
            <w:r w:rsidR="00177F07">
              <w:rPr>
                <w:rFonts w:ascii="Arial" w:hAnsi="Arial"/>
              </w:rPr>
              <w:t>25</w:t>
            </w:r>
            <w:r>
              <w:rPr>
                <w:rFonts w:ascii="Arial" w:hAnsi="Arial"/>
              </w:rPr>
              <w:tab/>
            </w:r>
            <w:r>
              <w:rPr>
                <w:rFonts w:ascii="Arial" w:hAnsi="Arial"/>
              </w:rPr>
              <w:tab/>
            </w:r>
            <w:r>
              <w:rPr>
                <w:rFonts w:ascii="Arial" w:hAnsi="Arial"/>
              </w:rPr>
              <w:tab/>
            </w:r>
          </w:p>
          <w:p w14:paraId="2A3FEDFC" w14:textId="285C5E8E" w:rsidR="00DA0CAC" w:rsidRDefault="00DA0CAC" w:rsidP="00027EF3">
            <w:pPr>
              <w:rPr>
                <w:rFonts w:ascii="Arial" w:hAnsi="Arial"/>
              </w:rPr>
            </w:pPr>
            <w:r>
              <w:rPr>
                <w:rFonts w:ascii="Arial" w:hAnsi="Arial"/>
              </w:rPr>
              <w:t>3</w:t>
            </w:r>
            <w:r w:rsidRPr="008F452B">
              <w:rPr>
                <w:rFonts w:ascii="Arial" w:hAnsi="Arial"/>
                <w:vertAlign w:val="superscript"/>
              </w:rPr>
              <w:t>rd</w:t>
            </w:r>
            <w:r>
              <w:rPr>
                <w:rFonts w:ascii="Arial" w:hAnsi="Arial"/>
              </w:rPr>
              <w:t xml:space="preserve"> </w:t>
            </w:r>
            <w:r w:rsidRPr="008F452B">
              <w:rPr>
                <w:rFonts w:ascii="Arial" w:hAnsi="Arial"/>
              </w:rPr>
              <w:tab/>
            </w:r>
            <w:r>
              <w:rPr>
                <w:rFonts w:ascii="Arial" w:hAnsi="Arial"/>
              </w:rPr>
              <w:tab/>
            </w:r>
            <w:r>
              <w:rPr>
                <w:rFonts w:ascii="Arial" w:hAnsi="Arial"/>
              </w:rPr>
              <w:tab/>
              <w:t>£</w:t>
            </w:r>
            <w:r w:rsidR="00802A3B">
              <w:rPr>
                <w:rFonts w:ascii="Arial" w:hAnsi="Arial"/>
              </w:rPr>
              <w:t>15</w:t>
            </w:r>
          </w:p>
          <w:p w14:paraId="7199AC58" w14:textId="77777777" w:rsidR="00DA0CAC" w:rsidRDefault="00DA0CAC" w:rsidP="00027EF3">
            <w:pPr>
              <w:rPr>
                <w:rFonts w:ascii="Arial" w:hAnsi="Arial"/>
              </w:rPr>
            </w:pPr>
            <w:r>
              <w:rPr>
                <w:rFonts w:ascii="Arial" w:hAnsi="Arial"/>
              </w:rPr>
              <w:t>4</w:t>
            </w:r>
            <w:r w:rsidRPr="00C9170D">
              <w:rPr>
                <w:rFonts w:ascii="Arial" w:hAnsi="Arial"/>
                <w:vertAlign w:val="superscript"/>
              </w:rPr>
              <w:t>th</w:t>
            </w:r>
            <w:r>
              <w:rPr>
                <w:rFonts w:ascii="Arial" w:hAnsi="Arial"/>
              </w:rPr>
              <w:t xml:space="preserve">  </w:t>
            </w:r>
            <w:r w:rsidRPr="008F452B">
              <w:rPr>
                <w:rFonts w:ascii="Arial" w:hAnsi="Arial"/>
              </w:rPr>
              <w:tab/>
            </w:r>
            <w:r>
              <w:rPr>
                <w:rFonts w:ascii="Arial" w:hAnsi="Arial"/>
              </w:rPr>
              <w:tab/>
            </w:r>
            <w:r>
              <w:rPr>
                <w:rFonts w:ascii="Arial" w:hAnsi="Arial"/>
              </w:rPr>
              <w:tab/>
              <w:t>£10</w:t>
            </w:r>
          </w:p>
          <w:p w14:paraId="2F7596F8" w14:textId="77777777" w:rsidR="00DA0CAC" w:rsidRDefault="00DA0CAC" w:rsidP="00027EF3">
            <w:pPr>
              <w:rPr>
                <w:rFonts w:ascii="Arial" w:hAnsi="Arial"/>
              </w:rPr>
            </w:pPr>
          </w:p>
          <w:p w14:paraId="4D2D6A41" w14:textId="43B6DC64" w:rsidR="00DA0CAC" w:rsidRDefault="00DA0CAC" w:rsidP="00027EF3">
            <w:pPr>
              <w:rPr>
                <w:rFonts w:ascii="Arial" w:hAnsi="Arial"/>
              </w:rPr>
            </w:pPr>
            <w:r>
              <w:rPr>
                <w:rFonts w:ascii="Arial" w:hAnsi="Arial"/>
              </w:rPr>
              <w:t>1</w:t>
            </w:r>
            <w:r w:rsidRPr="008F452B">
              <w:rPr>
                <w:rFonts w:ascii="Arial" w:hAnsi="Arial"/>
                <w:vertAlign w:val="superscript"/>
              </w:rPr>
              <w:t>st</w:t>
            </w:r>
            <w:r>
              <w:rPr>
                <w:rFonts w:ascii="Arial" w:hAnsi="Arial"/>
              </w:rPr>
              <w:t xml:space="preserve"> </w:t>
            </w:r>
            <w:r w:rsidRPr="008F452B">
              <w:rPr>
                <w:rFonts w:ascii="Arial" w:hAnsi="Arial"/>
              </w:rPr>
              <w:t xml:space="preserve"> Lady</w:t>
            </w:r>
            <w:r w:rsidRPr="008F452B">
              <w:rPr>
                <w:rFonts w:ascii="Arial" w:hAnsi="Arial"/>
              </w:rPr>
              <w:tab/>
            </w:r>
            <w:r>
              <w:rPr>
                <w:rFonts w:ascii="Arial" w:hAnsi="Arial"/>
              </w:rPr>
              <w:tab/>
              <w:t>£</w:t>
            </w:r>
            <w:r w:rsidR="00177F07">
              <w:rPr>
                <w:rFonts w:ascii="Arial" w:hAnsi="Arial"/>
              </w:rPr>
              <w:t>35</w:t>
            </w:r>
          </w:p>
          <w:p w14:paraId="6252285C" w14:textId="3C9A9E0E" w:rsidR="00DA0CAC" w:rsidRDefault="00DA0CAC" w:rsidP="00027EF3">
            <w:pPr>
              <w:rPr>
                <w:rFonts w:ascii="Arial" w:hAnsi="Arial"/>
              </w:rPr>
            </w:pPr>
            <w:r>
              <w:rPr>
                <w:rFonts w:ascii="Arial" w:hAnsi="Arial"/>
              </w:rPr>
              <w:t>2</w:t>
            </w:r>
            <w:r w:rsidRPr="008F452B">
              <w:rPr>
                <w:rFonts w:ascii="Arial" w:hAnsi="Arial"/>
                <w:vertAlign w:val="superscript"/>
              </w:rPr>
              <w:t>nd</w:t>
            </w:r>
            <w:r>
              <w:rPr>
                <w:rFonts w:ascii="Arial" w:hAnsi="Arial"/>
              </w:rPr>
              <w:t xml:space="preserve"> </w:t>
            </w:r>
            <w:r w:rsidRPr="008F452B">
              <w:rPr>
                <w:rFonts w:ascii="Arial" w:hAnsi="Arial"/>
              </w:rPr>
              <w:t>Lady</w:t>
            </w:r>
            <w:r w:rsidRPr="008F452B">
              <w:rPr>
                <w:rFonts w:ascii="Arial" w:hAnsi="Arial"/>
              </w:rPr>
              <w:tab/>
            </w:r>
            <w:r>
              <w:rPr>
                <w:rFonts w:ascii="Arial" w:hAnsi="Arial"/>
              </w:rPr>
              <w:tab/>
              <w:t>£</w:t>
            </w:r>
            <w:r w:rsidR="00802A3B">
              <w:rPr>
                <w:rFonts w:ascii="Arial" w:hAnsi="Arial"/>
              </w:rPr>
              <w:t>25</w:t>
            </w:r>
          </w:p>
          <w:p w14:paraId="730AA825" w14:textId="7AE17AD7" w:rsidR="00647737" w:rsidRDefault="00647737" w:rsidP="00027EF3">
            <w:pPr>
              <w:rPr>
                <w:rFonts w:ascii="Arial" w:hAnsi="Arial"/>
              </w:rPr>
            </w:pPr>
          </w:p>
          <w:p w14:paraId="37327D6C" w14:textId="200BE937" w:rsidR="00647737" w:rsidRDefault="00647737" w:rsidP="00027EF3">
            <w:pPr>
              <w:rPr>
                <w:rFonts w:ascii="Arial" w:hAnsi="Arial"/>
              </w:rPr>
            </w:pPr>
            <w:r>
              <w:rPr>
                <w:rFonts w:ascii="Arial" w:hAnsi="Arial"/>
              </w:rPr>
              <w:t>1</w:t>
            </w:r>
            <w:r w:rsidRPr="00647737">
              <w:rPr>
                <w:rFonts w:ascii="Arial" w:hAnsi="Arial"/>
                <w:vertAlign w:val="superscript"/>
              </w:rPr>
              <w:t>st</w:t>
            </w:r>
            <w:r>
              <w:rPr>
                <w:rFonts w:ascii="Arial" w:hAnsi="Arial"/>
              </w:rPr>
              <w:t xml:space="preserve"> Junior                        £</w:t>
            </w:r>
            <w:r w:rsidR="00177F07">
              <w:rPr>
                <w:rFonts w:ascii="Arial" w:hAnsi="Arial"/>
              </w:rPr>
              <w:t>15</w:t>
            </w:r>
          </w:p>
          <w:p w14:paraId="1F5D7D32" w14:textId="77777777" w:rsidR="00DA0CAC" w:rsidRDefault="00DA0CAC" w:rsidP="00027EF3">
            <w:pPr>
              <w:rPr>
                <w:rFonts w:ascii="Arial" w:hAnsi="Arial"/>
              </w:rPr>
            </w:pPr>
          </w:p>
          <w:p w14:paraId="6098B337" w14:textId="68DCA4C7" w:rsidR="00DA0CAC" w:rsidRPr="006F028F" w:rsidRDefault="00DA0CAC" w:rsidP="00027EF3">
            <w:pPr>
              <w:rPr>
                <w:rFonts w:ascii="Arial" w:hAnsi="Arial"/>
              </w:rPr>
            </w:pPr>
            <w:r w:rsidRPr="00B927F7">
              <w:rPr>
                <w:rFonts w:ascii="Arial" w:hAnsi="Arial"/>
              </w:rPr>
              <w:t>1st Team of 3</w:t>
            </w:r>
            <w:r w:rsidRPr="00B927F7">
              <w:rPr>
                <w:rFonts w:ascii="Arial" w:hAnsi="Arial"/>
              </w:rPr>
              <w:tab/>
            </w:r>
            <w:r>
              <w:rPr>
                <w:rFonts w:ascii="Arial" w:hAnsi="Arial"/>
              </w:rPr>
              <w:tab/>
            </w:r>
            <w:r w:rsidR="00802A3B">
              <w:rPr>
                <w:rFonts w:ascii="Arial" w:hAnsi="Arial"/>
              </w:rPr>
              <w:t>£30 (£10</w:t>
            </w:r>
            <w:r w:rsidRPr="00B927F7">
              <w:rPr>
                <w:rFonts w:ascii="Arial" w:hAnsi="Arial"/>
              </w:rPr>
              <w:t xml:space="preserve"> each)+The Ramsay Cup</w:t>
            </w:r>
          </w:p>
        </w:tc>
        <w:tc>
          <w:tcPr>
            <w:tcW w:w="4536" w:type="dxa"/>
          </w:tcPr>
          <w:p w14:paraId="6F21AD2E" w14:textId="77777777" w:rsidR="003541F4" w:rsidRDefault="003541F4" w:rsidP="00027EF3">
            <w:pPr>
              <w:rPr>
                <w:rFonts w:ascii="Arial" w:hAnsi="Arial"/>
              </w:rPr>
            </w:pPr>
          </w:p>
          <w:p w14:paraId="5D202CD4" w14:textId="77777777" w:rsidR="00DA0CAC" w:rsidRPr="008F452B" w:rsidRDefault="00DA0CAC" w:rsidP="00027EF3">
            <w:pPr>
              <w:rPr>
                <w:rFonts w:ascii="Arial" w:hAnsi="Arial"/>
              </w:rPr>
            </w:pPr>
            <w:r>
              <w:rPr>
                <w:rFonts w:ascii="Arial" w:hAnsi="Arial"/>
              </w:rPr>
              <w:t>1</w:t>
            </w:r>
            <w:r w:rsidRPr="008D4710">
              <w:rPr>
                <w:rFonts w:ascii="Arial" w:hAnsi="Arial"/>
                <w:vertAlign w:val="superscript"/>
              </w:rPr>
              <w:t>st</w:t>
            </w:r>
            <w:r>
              <w:rPr>
                <w:rFonts w:ascii="Arial" w:hAnsi="Arial"/>
              </w:rPr>
              <w:t xml:space="preserve">  Veteran on </w:t>
            </w:r>
            <w:proofErr w:type="spellStart"/>
            <w:r>
              <w:rPr>
                <w:rFonts w:ascii="Arial" w:hAnsi="Arial"/>
              </w:rPr>
              <w:t>std</w:t>
            </w:r>
            <w:proofErr w:type="spellEnd"/>
            <w:r>
              <w:rPr>
                <w:rFonts w:ascii="Arial" w:hAnsi="Arial"/>
              </w:rPr>
              <w:t>, age 40-44</w:t>
            </w:r>
            <w:r w:rsidRPr="008F452B">
              <w:rPr>
                <w:rFonts w:ascii="Arial" w:hAnsi="Arial"/>
              </w:rPr>
              <w:tab/>
            </w:r>
            <w:r>
              <w:rPr>
                <w:rFonts w:ascii="Arial" w:hAnsi="Arial"/>
              </w:rPr>
              <w:t>£10   (group A)</w:t>
            </w:r>
          </w:p>
          <w:p w14:paraId="3664B7C7" w14:textId="77777777" w:rsidR="00DA0CAC" w:rsidRPr="008F452B" w:rsidRDefault="00DA0CAC" w:rsidP="00027EF3">
            <w:pPr>
              <w:rPr>
                <w:rFonts w:ascii="Arial" w:hAnsi="Arial"/>
              </w:rPr>
            </w:pPr>
            <w:r>
              <w:rPr>
                <w:rFonts w:ascii="Arial" w:hAnsi="Arial"/>
              </w:rPr>
              <w:t>1</w:t>
            </w:r>
            <w:r w:rsidRPr="008D4710">
              <w:rPr>
                <w:rFonts w:ascii="Arial" w:hAnsi="Arial"/>
                <w:vertAlign w:val="superscript"/>
              </w:rPr>
              <w:t>st</w:t>
            </w:r>
            <w:r>
              <w:rPr>
                <w:rFonts w:ascii="Arial" w:hAnsi="Arial"/>
              </w:rPr>
              <w:t xml:space="preserve"> </w:t>
            </w:r>
            <w:r w:rsidRPr="008F452B">
              <w:rPr>
                <w:rFonts w:ascii="Arial" w:hAnsi="Arial"/>
              </w:rPr>
              <w:t xml:space="preserve"> Veteran on std</w:t>
            </w:r>
            <w:r>
              <w:rPr>
                <w:rFonts w:ascii="Arial" w:hAnsi="Arial"/>
              </w:rPr>
              <w:t>, age 45-49</w:t>
            </w:r>
            <w:r w:rsidRPr="008F452B">
              <w:rPr>
                <w:rFonts w:ascii="Arial" w:hAnsi="Arial"/>
              </w:rPr>
              <w:tab/>
            </w:r>
            <w:r>
              <w:rPr>
                <w:rFonts w:ascii="Arial" w:hAnsi="Arial"/>
              </w:rPr>
              <w:t>£10   (group B)</w:t>
            </w:r>
          </w:p>
          <w:p w14:paraId="50EB234F" w14:textId="77777777" w:rsidR="00DA0CAC" w:rsidRPr="008F452B" w:rsidRDefault="00DA0CAC" w:rsidP="00027EF3">
            <w:pPr>
              <w:rPr>
                <w:rFonts w:ascii="Arial" w:hAnsi="Arial"/>
              </w:rPr>
            </w:pPr>
            <w:r>
              <w:rPr>
                <w:rFonts w:ascii="Arial" w:hAnsi="Arial"/>
              </w:rPr>
              <w:t>1</w:t>
            </w:r>
            <w:r w:rsidRPr="008D4710">
              <w:rPr>
                <w:rFonts w:ascii="Arial" w:hAnsi="Arial"/>
                <w:vertAlign w:val="superscript"/>
              </w:rPr>
              <w:t>st</w:t>
            </w:r>
            <w:r>
              <w:rPr>
                <w:rFonts w:ascii="Arial" w:hAnsi="Arial"/>
              </w:rPr>
              <w:t xml:space="preserve"> </w:t>
            </w:r>
            <w:r w:rsidRPr="008F452B">
              <w:rPr>
                <w:rFonts w:ascii="Arial" w:hAnsi="Arial"/>
              </w:rPr>
              <w:t xml:space="preserve"> Veteran on std</w:t>
            </w:r>
            <w:r>
              <w:rPr>
                <w:rFonts w:ascii="Arial" w:hAnsi="Arial"/>
              </w:rPr>
              <w:t>, age 50-54</w:t>
            </w:r>
            <w:r w:rsidRPr="008F452B">
              <w:rPr>
                <w:rFonts w:ascii="Arial" w:hAnsi="Arial"/>
              </w:rPr>
              <w:tab/>
            </w:r>
            <w:r>
              <w:rPr>
                <w:rFonts w:ascii="Arial" w:hAnsi="Arial"/>
              </w:rPr>
              <w:t>£10   (group C)</w:t>
            </w:r>
          </w:p>
          <w:p w14:paraId="67B67B9E" w14:textId="77777777" w:rsidR="00DA0CAC" w:rsidRPr="008F452B" w:rsidRDefault="00DA0CAC" w:rsidP="00027EF3">
            <w:pPr>
              <w:rPr>
                <w:rFonts w:ascii="Arial" w:hAnsi="Arial"/>
              </w:rPr>
            </w:pPr>
            <w:r>
              <w:rPr>
                <w:rFonts w:ascii="Arial" w:hAnsi="Arial"/>
              </w:rPr>
              <w:t>1</w:t>
            </w:r>
            <w:r w:rsidRPr="008D4710">
              <w:rPr>
                <w:rFonts w:ascii="Arial" w:hAnsi="Arial"/>
                <w:vertAlign w:val="superscript"/>
              </w:rPr>
              <w:t>st</w:t>
            </w:r>
            <w:r>
              <w:rPr>
                <w:rFonts w:ascii="Arial" w:hAnsi="Arial"/>
              </w:rPr>
              <w:t xml:space="preserve"> </w:t>
            </w:r>
            <w:r w:rsidRPr="008F452B">
              <w:rPr>
                <w:rFonts w:ascii="Arial" w:hAnsi="Arial"/>
              </w:rPr>
              <w:t xml:space="preserve"> Veteran on std</w:t>
            </w:r>
            <w:r>
              <w:rPr>
                <w:rFonts w:ascii="Arial" w:hAnsi="Arial"/>
              </w:rPr>
              <w:t>, age 55-59</w:t>
            </w:r>
            <w:r w:rsidRPr="008F452B">
              <w:rPr>
                <w:rFonts w:ascii="Arial" w:hAnsi="Arial"/>
              </w:rPr>
              <w:tab/>
            </w:r>
            <w:r>
              <w:rPr>
                <w:rFonts w:ascii="Arial" w:hAnsi="Arial"/>
              </w:rPr>
              <w:t>£10   (group D)</w:t>
            </w:r>
          </w:p>
          <w:p w14:paraId="5EB14825" w14:textId="77777777" w:rsidR="00DA0CAC" w:rsidRPr="008F452B" w:rsidRDefault="00DA0CAC" w:rsidP="00027EF3">
            <w:pPr>
              <w:rPr>
                <w:rFonts w:ascii="Arial" w:hAnsi="Arial"/>
              </w:rPr>
            </w:pPr>
            <w:r>
              <w:rPr>
                <w:rFonts w:ascii="Arial" w:hAnsi="Arial"/>
              </w:rPr>
              <w:t>1</w:t>
            </w:r>
            <w:r w:rsidRPr="008D4710">
              <w:rPr>
                <w:rFonts w:ascii="Arial" w:hAnsi="Arial"/>
                <w:vertAlign w:val="superscript"/>
              </w:rPr>
              <w:t>st</w:t>
            </w:r>
            <w:r>
              <w:rPr>
                <w:rFonts w:ascii="Arial" w:hAnsi="Arial"/>
              </w:rPr>
              <w:t xml:space="preserve"> </w:t>
            </w:r>
            <w:r w:rsidRPr="008F452B">
              <w:rPr>
                <w:rFonts w:ascii="Arial" w:hAnsi="Arial"/>
              </w:rPr>
              <w:t xml:space="preserve"> Veteran on std</w:t>
            </w:r>
            <w:r>
              <w:rPr>
                <w:rFonts w:ascii="Arial" w:hAnsi="Arial"/>
              </w:rPr>
              <w:t>, age 60-64</w:t>
            </w:r>
            <w:r w:rsidRPr="008F452B">
              <w:rPr>
                <w:rFonts w:ascii="Arial" w:hAnsi="Arial"/>
              </w:rPr>
              <w:tab/>
            </w:r>
            <w:r>
              <w:rPr>
                <w:rFonts w:ascii="Arial" w:hAnsi="Arial"/>
              </w:rPr>
              <w:t>£10   (group E)</w:t>
            </w:r>
          </w:p>
          <w:p w14:paraId="522994EC" w14:textId="77777777" w:rsidR="00DA0CAC" w:rsidRPr="008F452B" w:rsidRDefault="00DA0CAC" w:rsidP="00027EF3">
            <w:pPr>
              <w:rPr>
                <w:rFonts w:ascii="Arial" w:hAnsi="Arial"/>
              </w:rPr>
            </w:pPr>
            <w:r>
              <w:rPr>
                <w:rFonts w:ascii="Arial" w:hAnsi="Arial"/>
              </w:rPr>
              <w:t>1</w:t>
            </w:r>
            <w:r w:rsidRPr="008D4710">
              <w:rPr>
                <w:rFonts w:ascii="Arial" w:hAnsi="Arial"/>
                <w:vertAlign w:val="superscript"/>
              </w:rPr>
              <w:t>st</w:t>
            </w:r>
            <w:r>
              <w:rPr>
                <w:rFonts w:ascii="Arial" w:hAnsi="Arial"/>
              </w:rPr>
              <w:t xml:space="preserve"> </w:t>
            </w:r>
            <w:r w:rsidRPr="008F452B">
              <w:rPr>
                <w:rFonts w:ascii="Arial" w:hAnsi="Arial"/>
              </w:rPr>
              <w:t xml:space="preserve"> Veteran on std</w:t>
            </w:r>
            <w:r>
              <w:rPr>
                <w:rFonts w:ascii="Arial" w:hAnsi="Arial"/>
              </w:rPr>
              <w:t>, age 65-69</w:t>
            </w:r>
            <w:r w:rsidRPr="008F452B">
              <w:rPr>
                <w:rFonts w:ascii="Arial" w:hAnsi="Arial"/>
              </w:rPr>
              <w:tab/>
            </w:r>
            <w:r>
              <w:rPr>
                <w:rFonts w:ascii="Arial" w:hAnsi="Arial"/>
              </w:rPr>
              <w:t>£10   (group F)</w:t>
            </w:r>
          </w:p>
          <w:p w14:paraId="204307A4" w14:textId="77777777" w:rsidR="00DA0CAC" w:rsidRDefault="00DA0CAC" w:rsidP="00027EF3">
            <w:pPr>
              <w:rPr>
                <w:rFonts w:ascii="Arial" w:hAnsi="Arial"/>
              </w:rPr>
            </w:pPr>
            <w:r>
              <w:rPr>
                <w:rFonts w:ascii="Arial" w:hAnsi="Arial"/>
              </w:rPr>
              <w:t>1</w:t>
            </w:r>
            <w:r w:rsidRPr="008D4710">
              <w:rPr>
                <w:rFonts w:ascii="Arial" w:hAnsi="Arial"/>
                <w:vertAlign w:val="superscript"/>
              </w:rPr>
              <w:t>st</w:t>
            </w:r>
            <w:r>
              <w:rPr>
                <w:rFonts w:ascii="Arial" w:hAnsi="Arial"/>
              </w:rPr>
              <w:t xml:space="preserve"> </w:t>
            </w:r>
            <w:r w:rsidRPr="008F452B">
              <w:rPr>
                <w:rFonts w:ascii="Arial" w:hAnsi="Arial"/>
              </w:rPr>
              <w:t xml:space="preserve"> Veteran on std</w:t>
            </w:r>
            <w:r>
              <w:rPr>
                <w:rFonts w:ascii="Arial" w:hAnsi="Arial"/>
              </w:rPr>
              <w:t>, age 70-74</w:t>
            </w:r>
            <w:r w:rsidRPr="008F452B">
              <w:rPr>
                <w:rFonts w:ascii="Arial" w:hAnsi="Arial"/>
              </w:rPr>
              <w:tab/>
            </w:r>
            <w:r>
              <w:rPr>
                <w:rFonts w:ascii="Arial" w:hAnsi="Arial"/>
              </w:rPr>
              <w:t>£10   (group G)</w:t>
            </w:r>
          </w:p>
          <w:p w14:paraId="4688D341" w14:textId="77777777" w:rsidR="00DA0CAC" w:rsidRPr="006F028F" w:rsidRDefault="00DA0CAC" w:rsidP="00027EF3">
            <w:pPr>
              <w:rPr>
                <w:rFonts w:ascii="Arial" w:hAnsi="Arial"/>
              </w:rPr>
            </w:pPr>
            <w:r>
              <w:rPr>
                <w:rFonts w:ascii="Arial" w:hAnsi="Arial"/>
              </w:rPr>
              <w:t>1</w:t>
            </w:r>
            <w:r w:rsidRPr="008D4710">
              <w:rPr>
                <w:rFonts w:ascii="Arial" w:hAnsi="Arial"/>
                <w:vertAlign w:val="superscript"/>
              </w:rPr>
              <w:t>st</w:t>
            </w:r>
            <w:r>
              <w:rPr>
                <w:rFonts w:ascii="Arial" w:hAnsi="Arial"/>
              </w:rPr>
              <w:t xml:space="preserve"> </w:t>
            </w:r>
            <w:r w:rsidRPr="008F452B">
              <w:rPr>
                <w:rFonts w:ascii="Arial" w:hAnsi="Arial"/>
              </w:rPr>
              <w:t xml:space="preserve"> Veteran on std</w:t>
            </w:r>
            <w:r>
              <w:rPr>
                <w:rFonts w:ascii="Arial" w:hAnsi="Arial"/>
              </w:rPr>
              <w:t>, age 75+</w:t>
            </w:r>
            <w:r w:rsidRPr="008F452B">
              <w:rPr>
                <w:rFonts w:ascii="Arial" w:hAnsi="Arial"/>
              </w:rPr>
              <w:tab/>
            </w:r>
            <w:r>
              <w:rPr>
                <w:rFonts w:ascii="Arial" w:hAnsi="Arial"/>
              </w:rPr>
              <w:t>£10   (group H)</w:t>
            </w:r>
          </w:p>
        </w:tc>
      </w:tr>
    </w:tbl>
    <w:p w14:paraId="1D2E6E1E" w14:textId="77777777" w:rsidR="00DA0CAC" w:rsidRDefault="00DA0CAC" w:rsidP="00DA0CAC">
      <w:pPr>
        <w:rPr>
          <w:rFonts w:ascii="Arial" w:hAnsi="Arial"/>
          <w:sz w:val="18"/>
          <w:szCs w:val="18"/>
        </w:rPr>
      </w:pPr>
      <w:r w:rsidRPr="00472980">
        <w:rPr>
          <w:rFonts w:ascii="Arial" w:hAnsi="Arial"/>
          <w:sz w:val="18"/>
          <w:szCs w:val="18"/>
        </w:rPr>
        <w:t xml:space="preserve">  </w:t>
      </w:r>
    </w:p>
    <w:p w14:paraId="66F20CCA" w14:textId="77777777" w:rsidR="00F12BCC" w:rsidRPr="004B1EF5" w:rsidRDefault="00F12BCC" w:rsidP="00DA0CAC">
      <w:pPr>
        <w:rPr>
          <w:rFonts w:ascii="Arial" w:hAnsi="Arial"/>
          <w:sz w:val="16"/>
          <w:szCs w:val="16"/>
        </w:rPr>
      </w:pPr>
    </w:p>
    <w:p w14:paraId="0E056388" w14:textId="26290540" w:rsidR="005E6B4A" w:rsidRPr="00961697" w:rsidRDefault="00961697" w:rsidP="00961697">
      <w:pPr>
        <w:pStyle w:val="ListParagraph"/>
        <w:numPr>
          <w:ilvl w:val="0"/>
          <w:numId w:val="1"/>
        </w:numPr>
        <w:rPr>
          <w:rFonts w:ascii="Arial" w:hAnsi="Arial" w:cs="Arial"/>
          <w:sz w:val="18"/>
          <w:szCs w:val="18"/>
        </w:rPr>
      </w:pPr>
      <w:r w:rsidRPr="00961697">
        <w:rPr>
          <w:rFonts w:ascii="Arial" w:hAnsi="Arial" w:cs="Arial"/>
          <w:b/>
          <w:bCs/>
          <w:sz w:val="18"/>
          <w:szCs w:val="18"/>
        </w:rPr>
        <w:t>No</w:t>
      </w:r>
      <w:r w:rsidR="005E6B4A" w:rsidRPr="00961697">
        <w:rPr>
          <w:rFonts w:ascii="Arial" w:hAnsi="Arial" w:cs="Arial"/>
          <w:b/>
          <w:bCs/>
          <w:sz w:val="18"/>
          <w:szCs w:val="18"/>
        </w:rPr>
        <w:t xml:space="preserve"> rider to use a turbo trainer or rollers in the HQ parking area or adjacent roads that are within 50 metres of a domestic property.  Anyone failing to comply with this restriction risks disqualification. </w:t>
      </w:r>
    </w:p>
    <w:p w14:paraId="7FC80642" w14:textId="77777777" w:rsidR="005E6B4A" w:rsidRPr="00961697" w:rsidRDefault="005E6B4A" w:rsidP="00961697">
      <w:pPr>
        <w:pStyle w:val="ListParagraph"/>
        <w:numPr>
          <w:ilvl w:val="0"/>
          <w:numId w:val="1"/>
        </w:numPr>
        <w:rPr>
          <w:rFonts w:ascii="Arial" w:hAnsi="Arial" w:cs="Arial"/>
          <w:sz w:val="18"/>
          <w:szCs w:val="18"/>
        </w:rPr>
      </w:pPr>
      <w:r w:rsidRPr="00961697">
        <w:rPr>
          <w:rFonts w:ascii="Arial" w:hAnsi="Arial" w:cs="Arial"/>
          <w:sz w:val="18"/>
          <w:szCs w:val="18"/>
        </w:rPr>
        <w:t>No Parking near the start except for timekeepers.</w:t>
      </w:r>
    </w:p>
    <w:p w14:paraId="1943491F" w14:textId="010E70E8" w:rsidR="00DA0CAC" w:rsidRPr="00961697" w:rsidRDefault="005E6B4A" w:rsidP="00961697">
      <w:pPr>
        <w:pStyle w:val="ListParagraph"/>
        <w:numPr>
          <w:ilvl w:val="0"/>
          <w:numId w:val="1"/>
        </w:numPr>
        <w:rPr>
          <w:rFonts w:ascii="Arial" w:hAnsi="Arial" w:cs="Arial"/>
          <w:sz w:val="18"/>
          <w:szCs w:val="18"/>
        </w:rPr>
      </w:pPr>
      <w:r w:rsidRPr="00961697">
        <w:rPr>
          <w:rFonts w:ascii="Arial" w:hAnsi="Arial" w:cs="Arial"/>
          <w:sz w:val="18"/>
          <w:szCs w:val="18"/>
        </w:rPr>
        <w:t>Riders should not arrive at the start any more than 5 minutes before their allotted start time.</w:t>
      </w:r>
    </w:p>
    <w:p w14:paraId="7E30E277" w14:textId="0667FCAE" w:rsidR="00DA0CAC" w:rsidRPr="00352CB3" w:rsidRDefault="00DA0CAC" w:rsidP="00961697">
      <w:pPr>
        <w:pStyle w:val="ListParagraph"/>
        <w:numPr>
          <w:ilvl w:val="0"/>
          <w:numId w:val="1"/>
        </w:numPr>
        <w:rPr>
          <w:rFonts w:ascii="Arial" w:hAnsi="Arial" w:cs="Arial"/>
          <w:b/>
          <w:sz w:val="18"/>
          <w:szCs w:val="18"/>
        </w:rPr>
      </w:pPr>
      <w:r w:rsidRPr="00961697">
        <w:rPr>
          <w:rFonts w:ascii="Arial" w:hAnsi="Arial" w:cs="Arial"/>
          <w:sz w:val="18"/>
          <w:szCs w:val="18"/>
        </w:rPr>
        <w:t>CTT advise</w:t>
      </w:r>
      <w:r w:rsidRPr="00961697">
        <w:rPr>
          <w:rFonts w:ascii="Arial" w:hAnsi="Arial" w:cs="Arial"/>
          <w:b/>
          <w:sz w:val="18"/>
          <w:szCs w:val="18"/>
        </w:rPr>
        <w:t xml:space="preserve"> </w:t>
      </w:r>
      <w:r w:rsidRPr="00961697">
        <w:rPr>
          <w:rFonts w:ascii="Arial" w:hAnsi="Arial" w:cs="Arial"/>
          <w:sz w:val="18"/>
          <w:szCs w:val="18"/>
        </w:rPr>
        <w:t xml:space="preserve">that you wear recognised protective headgear.  CTT Regulations state that </w:t>
      </w:r>
      <w:r w:rsidRPr="00352CB3">
        <w:rPr>
          <w:rFonts w:ascii="Arial" w:hAnsi="Arial" w:cs="Arial"/>
          <w:b/>
          <w:sz w:val="18"/>
          <w:szCs w:val="18"/>
        </w:rPr>
        <w:t xml:space="preserve">all juniors and juvenile riders must wear such headgear. </w:t>
      </w:r>
    </w:p>
    <w:p w14:paraId="346CEE16" w14:textId="77777777" w:rsidR="00DA0CAC" w:rsidRPr="00961697" w:rsidRDefault="00DA0CAC" w:rsidP="00961697">
      <w:pPr>
        <w:pStyle w:val="ListParagraph"/>
        <w:numPr>
          <w:ilvl w:val="0"/>
          <w:numId w:val="1"/>
        </w:numPr>
        <w:rPr>
          <w:rFonts w:ascii="Arial" w:hAnsi="Arial" w:cs="Arial"/>
          <w:sz w:val="18"/>
          <w:szCs w:val="18"/>
        </w:rPr>
      </w:pPr>
      <w:r w:rsidRPr="00961697">
        <w:rPr>
          <w:rFonts w:ascii="Arial" w:hAnsi="Arial" w:cs="Arial"/>
          <w:sz w:val="18"/>
          <w:szCs w:val="18"/>
        </w:rPr>
        <w:t>Riders who use an inhaler for medical reasons (Asthma etc.) should register the fact with BRITISH CYCLING, to satisfy UCI, CTT, and BC anti-doping regulations.</w:t>
      </w:r>
    </w:p>
    <w:p w14:paraId="0CB226CA" w14:textId="1FC13309" w:rsidR="005E6B4A" w:rsidRPr="00961697" w:rsidRDefault="005E6B4A" w:rsidP="00961697">
      <w:pPr>
        <w:pStyle w:val="ListParagraph"/>
        <w:numPr>
          <w:ilvl w:val="0"/>
          <w:numId w:val="1"/>
        </w:numPr>
        <w:rPr>
          <w:rFonts w:ascii="Arial" w:hAnsi="Arial" w:cs="Arial"/>
          <w:sz w:val="18"/>
          <w:szCs w:val="18"/>
        </w:rPr>
      </w:pPr>
      <w:r w:rsidRPr="00961697">
        <w:rPr>
          <w:rFonts w:ascii="Arial" w:hAnsi="Arial" w:cs="Arial"/>
          <w:sz w:val="18"/>
          <w:szCs w:val="18"/>
        </w:rPr>
        <w:t xml:space="preserve">Numbers will be at HQ (and not the start) and may be exchanged for a drink after. Riders are required to sign on before collecting their number and also to sign back at the end of the event. </w:t>
      </w:r>
      <w:r w:rsidRPr="00961697">
        <w:rPr>
          <w:rFonts w:ascii="Arial" w:hAnsi="Arial" w:cs="Arial"/>
          <w:b/>
          <w:sz w:val="18"/>
          <w:szCs w:val="18"/>
        </w:rPr>
        <w:t>Failure to sign back will result in a DNF on the results</w:t>
      </w:r>
      <w:r w:rsidR="00961697">
        <w:rPr>
          <w:rFonts w:ascii="Arial" w:hAnsi="Arial" w:cs="Arial"/>
          <w:b/>
          <w:sz w:val="18"/>
          <w:szCs w:val="18"/>
        </w:rPr>
        <w:t>.</w:t>
      </w:r>
    </w:p>
    <w:p w14:paraId="4E10B426" w14:textId="77777777" w:rsidR="005E6B4A" w:rsidRPr="00961697" w:rsidRDefault="005E6B4A" w:rsidP="00961697">
      <w:pPr>
        <w:numPr>
          <w:ilvl w:val="0"/>
          <w:numId w:val="1"/>
        </w:numPr>
        <w:rPr>
          <w:rFonts w:ascii="Arial" w:hAnsi="Arial" w:cs="Arial"/>
          <w:b/>
          <w:noProof/>
          <w:sz w:val="18"/>
          <w:szCs w:val="18"/>
        </w:rPr>
      </w:pPr>
      <w:r w:rsidRPr="00961697">
        <w:rPr>
          <w:rFonts w:ascii="Arial" w:hAnsi="Arial" w:cs="Arial"/>
          <w:noProof/>
          <w:sz w:val="18"/>
          <w:szCs w:val="18"/>
        </w:rPr>
        <w:t>It is recommended that a working rear light, either flashing or constant, is fitted to the machine in a position visible to following road users and is active when the machine is in use.</w:t>
      </w:r>
    </w:p>
    <w:p w14:paraId="51F68966" w14:textId="3322B31A" w:rsidR="00DA0CAC" w:rsidRPr="005E6B4A" w:rsidRDefault="005E6B4A" w:rsidP="00961697">
      <w:pPr>
        <w:numPr>
          <w:ilvl w:val="0"/>
          <w:numId w:val="1"/>
        </w:numPr>
        <w:rPr>
          <w:noProof/>
        </w:rPr>
      </w:pPr>
      <w:r w:rsidRPr="00961697">
        <w:rPr>
          <w:rFonts w:ascii="Arial" w:hAnsi="Arial" w:cs="Arial"/>
          <w:noProof/>
          <w:sz w:val="18"/>
          <w:szCs w:val="18"/>
        </w:rPr>
        <w:t>Whilst competing, riders must ensure they adhere to the Highway Regulations and CTT Rules and Regulations, disciplinary action may result from breaches to these regulations. Riders must also ensure that their helpers conform to the Regulations relating to vehicles.</w:t>
      </w:r>
      <w:bookmarkStart w:id="0" w:name="_GoBack"/>
      <w:bookmarkEnd w:id="0"/>
    </w:p>
    <w:sectPr w:rsidR="00DA0CAC" w:rsidRPr="005E6B4A" w:rsidSect="00755CD2">
      <w:head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2DC7B" w14:textId="77777777" w:rsidR="00E33582" w:rsidRDefault="00E33582" w:rsidP="00DA0CAC">
      <w:r>
        <w:separator/>
      </w:r>
    </w:p>
  </w:endnote>
  <w:endnote w:type="continuationSeparator" w:id="0">
    <w:p w14:paraId="546C8E2D" w14:textId="77777777" w:rsidR="00E33582" w:rsidRDefault="00E33582" w:rsidP="00DA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EA9" w14:textId="77777777" w:rsidR="00027EF3" w:rsidRDefault="00027EF3"/>
  <w:tbl>
    <w:tblPr>
      <w:tblStyle w:val="TableGrid"/>
      <w:tblW w:w="0" w:type="auto"/>
      <w:tblInd w:w="108" w:type="dxa"/>
      <w:tblLook w:val="04A0" w:firstRow="1" w:lastRow="0" w:firstColumn="1" w:lastColumn="0" w:noHBand="0" w:noVBand="1"/>
    </w:tblPr>
    <w:tblGrid>
      <w:gridCol w:w="4962"/>
      <w:gridCol w:w="4677"/>
    </w:tblGrid>
    <w:tr w:rsidR="00027EF3" w14:paraId="1445B95E" w14:textId="77777777" w:rsidTr="00372FC6">
      <w:tc>
        <w:tcPr>
          <w:tcW w:w="4962" w:type="dxa"/>
          <w:tcBorders>
            <w:top w:val="nil"/>
            <w:left w:val="nil"/>
            <w:bottom w:val="nil"/>
            <w:right w:val="nil"/>
          </w:tcBorders>
        </w:tcPr>
        <w:p w14:paraId="6BBB7EAA" w14:textId="77777777" w:rsidR="00027EF3" w:rsidRPr="00615037" w:rsidRDefault="00027EF3" w:rsidP="00027EF3">
          <w:pPr>
            <w:keepNext/>
            <w:keepLines/>
            <w:outlineLvl w:val="0"/>
            <w:rPr>
              <w:rFonts w:ascii="Arial" w:hAnsi="Arial" w:cs="Arial"/>
            </w:rPr>
          </w:pPr>
        </w:p>
        <w:p w14:paraId="12F72A02" w14:textId="77777777" w:rsidR="00027EF3" w:rsidRPr="00615037" w:rsidRDefault="00027EF3" w:rsidP="00027EF3">
          <w:pPr>
            <w:keepNext/>
            <w:keepLines/>
            <w:outlineLvl w:val="0"/>
            <w:rPr>
              <w:rFonts w:ascii="Arial" w:hAnsi="Arial" w:cs="Arial"/>
            </w:rPr>
          </w:pPr>
          <w:r w:rsidRPr="00615037">
            <w:rPr>
              <w:rFonts w:ascii="Arial" w:hAnsi="Arial" w:cs="Arial"/>
            </w:rPr>
            <w:t>Acknowledgement to Sponsored Clubs</w:t>
          </w:r>
        </w:p>
        <w:p w14:paraId="2F135815" w14:textId="77777777" w:rsidR="00027EF3" w:rsidRPr="00615037" w:rsidRDefault="00027EF3" w:rsidP="00027EF3">
          <w:pPr>
            <w:jc w:val="both"/>
            <w:rPr>
              <w:rFonts w:ascii="Arial" w:hAnsi="Arial" w:cs="Arial"/>
            </w:rPr>
          </w:pPr>
        </w:p>
        <w:p w14:paraId="1426F0CD" w14:textId="3FA3C00F" w:rsidR="00027EF3" w:rsidRDefault="00027EF3" w:rsidP="00027EF3">
          <w:pPr>
            <w:jc w:val="both"/>
            <w:rPr>
              <w:rFonts w:ascii="Arial" w:hAnsi="Arial" w:cs="Arial"/>
            </w:rPr>
          </w:pPr>
          <w:r w:rsidRPr="000B65F2">
            <w:rPr>
              <w:rFonts w:ascii="Arial" w:hAnsi="Arial" w:cs="Arial"/>
            </w:rPr>
            <w:t>Abellio - SFA Racing Team</w:t>
          </w:r>
        </w:p>
        <w:p w14:paraId="080BD911" w14:textId="49931DF1" w:rsidR="00615037" w:rsidRPr="000B65F2" w:rsidRDefault="00615037" w:rsidP="00027EF3">
          <w:pPr>
            <w:jc w:val="both"/>
            <w:rPr>
              <w:rFonts w:ascii="Arial" w:hAnsi="Arial" w:cs="Arial"/>
            </w:rPr>
          </w:pPr>
          <w:r w:rsidRPr="00615037">
            <w:rPr>
              <w:rFonts w:ascii="Arial" w:hAnsi="Arial" w:cs="Arial"/>
            </w:rPr>
            <w:t>Colour Tech RT</w:t>
          </w:r>
        </w:p>
        <w:p w14:paraId="5AFA3583" w14:textId="35E4D473" w:rsidR="00615037" w:rsidRPr="000B65F2" w:rsidRDefault="00615037" w:rsidP="00027EF3">
          <w:pPr>
            <w:rPr>
              <w:rFonts w:ascii="Arial" w:hAnsi="Arial" w:cs="Arial"/>
            </w:rPr>
          </w:pPr>
          <w:r>
            <w:rPr>
              <w:rFonts w:ascii="Arial" w:hAnsi="Arial" w:cs="Arial"/>
            </w:rPr>
            <w:t>NOPINZ</w:t>
          </w:r>
        </w:p>
        <w:p w14:paraId="5ECABFD3" w14:textId="45577FD4" w:rsidR="00027EF3" w:rsidRDefault="00027EF3" w:rsidP="00027EF3">
          <w:pPr>
            <w:rPr>
              <w:rFonts w:ascii="Arial" w:hAnsi="Arial" w:cs="Arial"/>
            </w:rPr>
          </w:pPr>
          <w:r w:rsidRPr="000B65F2">
            <w:rPr>
              <w:rFonts w:ascii="Arial" w:hAnsi="Arial" w:cs="Arial"/>
            </w:rPr>
            <w:t>PMR @ Toachim House</w:t>
          </w:r>
        </w:p>
        <w:p w14:paraId="232DEC6D" w14:textId="77777777" w:rsidR="00027EF3" w:rsidRPr="000B65F2" w:rsidRDefault="00027EF3" w:rsidP="00027EF3">
          <w:pPr>
            <w:rPr>
              <w:rFonts w:ascii="Arial" w:hAnsi="Arial" w:cs="Arial"/>
            </w:rPr>
          </w:pPr>
          <w:r w:rsidRPr="000B65F2">
            <w:rPr>
              <w:rFonts w:ascii="Arial" w:hAnsi="Arial" w:cs="Arial"/>
            </w:rPr>
            <w:t>VC Elan – Harry Perry Cycles</w:t>
          </w:r>
        </w:p>
        <w:p w14:paraId="33D3E538" w14:textId="77777777" w:rsidR="00027EF3" w:rsidRPr="000B65F2" w:rsidRDefault="00027EF3" w:rsidP="00027EF3">
          <w:pPr>
            <w:rPr>
              <w:rFonts w:ascii="Arial" w:hAnsi="Arial" w:cs="Arial"/>
            </w:rPr>
          </w:pPr>
          <w:r w:rsidRPr="000B65F2">
            <w:rPr>
              <w:rFonts w:ascii="Arial" w:hAnsi="Arial" w:cs="Arial"/>
            </w:rPr>
            <w:t>VeloRefined Aerosmiths</w:t>
          </w:r>
        </w:p>
        <w:p w14:paraId="13C5C2E4" w14:textId="77777777" w:rsidR="00027EF3" w:rsidRPr="00615037" w:rsidRDefault="00027EF3" w:rsidP="00615037">
          <w:pPr>
            <w:rPr>
              <w:rFonts w:ascii="Arial" w:hAnsi="Arial" w:cs="Arial"/>
            </w:rPr>
          </w:pPr>
        </w:p>
      </w:tc>
      <w:tc>
        <w:tcPr>
          <w:tcW w:w="4677" w:type="dxa"/>
          <w:tcBorders>
            <w:top w:val="nil"/>
            <w:left w:val="nil"/>
            <w:bottom w:val="nil"/>
            <w:right w:val="nil"/>
          </w:tcBorders>
        </w:tcPr>
        <w:p w14:paraId="24D253F6" w14:textId="77777777" w:rsidR="00027EF3" w:rsidRDefault="00027EF3" w:rsidP="00027EF3">
          <w:pPr>
            <w:pStyle w:val="Footer"/>
          </w:pPr>
        </w:p>
        <w:p w14:paraId="33EBC182" w14:textId="77777777" w:rsidR="00027EF3" w:rsidRDefault="00027EF3" w:rsidP="0015300A">
          <w:pPr>
            <w:pStyle w:val="Footer"/>
            <w:jc w:val="center"/>
          </w:pPr>
          <w:r>
            <w:rPr>
              <w:noProof/>
            </w:rPr>
            <w:drawing>
              <wp:inline distT="0" distB="0" distL="0" distR="0" wp14:anchorId="6595C2A6" wp14:editId="3D5957F6">
                <wp:extent cx="2609850" cy="178961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155" cy="1796679"/>
                        </a:xfrm>
                        <a:prstGeom prst="rect">
                          <a:avLst/>
                        </a:prstGeom>
                        <a:noFill/>
                      </pic:spPr>
                    </pic:pic>
                  </a:graphicData>
                </a:graphic>
              </wp:inline>
            </w:drawing>
          </w:r>
        </w:p>
        <w:p w14:paraId="766B7A74" w14:textId="77777777" w:rsidR="00027EF3" w:rsidRDefault="00027EF3" w:rsidP="00027EF3">
          <w:pPr>
            <w:pStyle w:val="Footer"/>
          </w:pPr>
        </w:p>
      </w:tc>
    </w:tr>
  </w:tbl>
  <w:p w14:paraId="51E4FD20" w14:textId="77777777" w:rsidR="00027EF3" w:rsidRDefault="00027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290EC" w14:textId="77777777" w:rsidR="00E33582" w:rsidRDefault="00E33582" w:rsidP="00DA0CAC">
      <w:r>
        <w:separator/>
      </w:r>
    </w:p>
  </w:footnote>
  <w:footnote w:type="continuationSeparator" w:id="0">
    <w:p w14:paraId="79EF380B" w14:textId="77777777" w:rsidR="00E33582" w:rsidRDefault="00E33582" w:rsidP="00DA0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01154" w14:textId="77777777" w:rsidR="00027EF3" w:rsidRDefault="00027EF3">
    <w:pPr>
      <w:pStyle w:val="Header"/>
    </w:pPr>
  </w:p>
  <w:p w14:paraId="03959E1C" w14:textId="77777777" w:rsidR="00027EF3" w:rsidRDefault="00027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E6B3C" w14:textId="77777777" w:rsidR="00027EF3" w:rsidRDefault="00027EF3"/>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6242"/>
      <w:gridCol w:w="1961"/>
    </w:tblGrid>
    <w:tr w:rsidR="00027EF3" w14:paraId="00AD601F" w14:textId="77777777" w:rsidTr="00D276D7">
      <w:tc>
        <w:tcPr>
          <w:tcW w:w="1976" w:type="dxa"/>
        </w:tcPr>
        <w:p w14:paraId="62048867" w14:textId="77777777" w:rsidR="00027EF3" w:rsidRPr="00DA0CAC" w:rsidRDefault="00027EF3" w:rsidP="00755CD2">
          <w:pPr>
            <w:tabs>
              <w:tab w:val="center" w:pos="4513"/>
              <w:tab w:val="right" w:pos="9026"/>
            </w:tabs>
            <w:jc w:val="center"/>
          </w:pPr>
          <w:r w:rsidRPr="00DA0CAC">
            <w:object w:dxaOrig="2367" w:dyaOrig="1557" w14:anchorId="727CF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6.5pt" o:ole="" fillcolor="window">
                <v:imagedata r:id="rId1" o:title=""/>
              </v:shape>
              <o:OLEObject Type="Embed" ProgID="Word.Picture.8" ShapeID="_x0000_i1025" DrawAspect="Content" ObjectID="_1623674600" r:id="rId2"/>
            </w:object>
          </w:r>
        </w:p>
        <w:p w14:paraId="62F1CCAE" w14:textId="77777777" w:rsidR="00027EF3" w:rsidRPr="00DA0CAC" w:rsidRDefault="00027EF3" w:rsidP="00755CD2">
          <w:pPr>
            <w:tabs>
              <w:tab w:val="center" w:pos="4513"/>
              <w:tab w:val="right" w:pos="9026"/>
            </w:tabs>
            <w:jc w:val="center"/>
            <w:rPr>
              <w:rFonts w:ascii="Arial" w:hAnsi="Arial"/>
              <w:i/>
              <w:sz w:val="16"/>
              <w:szCs w:val="16"/>
            </w:rPr>
          </w:pPr>
          <w:r w:rsidRPr="00DA0CAC">
            <w:rPr>
              <w:rFonts w:ascii="Arial" w:hAnsi="Arial"/>
              <w:i/>
              <w:sz w:val="16"/>
              <w:szCs w:val="16"/>
            </w:rPr>
            <w:t>Founded 1923</w:t>
          </w:r>
        </w:p>
        <w:p w14:paraId="71461350" w14:textId="77777777" w:rsidR="00027EF3" w:rsidRPr="00DA0CAC" w:rsidRDefault="00027EF3" w:rsidP="00755CD2">
          <w:pPr>
            <w:tabs>
              <w:tab w:val="center" w:pos="4513"/>
              <w:tab w:val="right" w:pos="9026"/>
            </w:tabs>
            <w:jc w:val="center"/>
            <w:rPr>
              <w:rFonts w:ascii="Arial" w:hAnsi="Arial"/>
              <w:i/>
              <w:sz w:val="16"/>
              <w:szCs w:val="16"/>
            </w:rPr>
          </w:pPr>
          <w:r w:rsidRPr="00DA0CAC">
            <w:rPr>
              <w:rFonts w:ascii="Arial" w:hAnsi="Arial"/>
              <w:i/>
              <w:sz w:val="16"/>
              <w:szCs w:val="16"/>
            </w:rPr>
            <w:t>Affiliated to BC CTT KCA</w:t>
          </w:r>
        </w:p>
        <w:p w14:paraId="285FD7AE" w14:textId="77777777" w:rsidR="00027EF3" w:rsidRDefault="00027EF3" w:rsidP="00755CD2">
          <w:pPr>
            <w:pStyle w:val="Header"/>
            <w:jc w:val="center"/>
          </w:pPr>
          <w:r w:rsidRPr="00DA0CAC">
            <w:rPr>
              <w:rFonts w:ascii="Arial" w:hAnsi="Arial"/>
              <w:sz w:val="16"/>
              <w:szCs w:val="16"/>
            </w:rPr>
            <w:t>www.gravesendcc.org.uk</w:t>
          </w:r>
        </w:p>
      </w:tc>
      <w:tc>
        <w:tcPr>
          <w:tcW w:w="6246" w:type="dxa"/>
        </w:tcPr>
        <w:p w14:paraId="7FE1EC2C" w14:textId="77777777" w:rsidR="00027EF3" w:rsidRDefault="00027EF3" w:rsidP="00755CD2">
          <w:pPr>
            <w:jc w:val="center"/>
            <w:rPr>
              <w:rFonts w:ascii="Arial" w:hAnsi="Arial"/>
              <w:b/>
              <w:sz w:val="16"/>
              <w:szCs w:val="16"/>
            </w:rPr>
          </w:pPr>
        </w:p>
        <w:p w14:paraId="192E5C82" w14:textId="77777777" w:rsidR="00027EF3" w:rsidRDefault="00027EF3" w:rsidP="00755CD2">
          <w:pPr>
            <w:jc w:val="center"/>
            <w:rPr>
              <w:rFonts w:ascii="Arial" w:hAnsi="Arial"/>
              <w:b/>
              <w:sz w:val="18"/>
              <w:szCs w:val="18"/>
            </w:rPr>
          </w:pPr>
          <w:r>
            <w:rPr>
              <w:rFonts w:ascii="Arial" w:hAnsi="Arial" w:cs="Arial"/>
              <w:noProof/>
              <w:color w:val="3298FA"/>
            </w:rPr>
            <w:drawing>
              <wp:inline distT="0" distB="0" distL="0" distR="0" wp14:anchorId="3E29BBF1" wp14:editId="07EDC58C">
                <wp:extent cx="3765550" cy="352425"/>
                <wp:effectExtent l="0" t="0" r="6350" b="9525"/>
                <wp:docPr id="2" name="Picture 2" descr="http://r53.cooltext.com/rendered/cooltext123003881613736.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53.cooltext.com/rendered/cooltext123003881613736.pn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4807" cy="357971"/>
                        </a:xfrm>
                        <a:prstGeom prst="rect">
                          <a:avLst/>
                        </a:prstGeom>
                        <a:noFill/>
                        <a:ln>
                          <a:noFill/>
                        </a:ln>
                      </pic:spPr>
                    </pic:pic>
                  </a:graphicData>
                </a:graphic>
              </wp:inline>
            </w:drawing>
          </w:r>
        </w:p>
        <w:p w14:paraId="229F98E8" w14:textId="77777777" w:rsidR="00027EF3" w:rsidRDefault="00027EF3" w:rsidP="00755CD2">
          <w:pPr>
            <w:jc w:val="center"/>
            <w:rPr>
              <w:rFonts w:ascii="Arial" w:hAnsi="Arial"/>
              <w:b/>
              <w:sz w:val="18"/>
              <w:szCs w:val="18"/>
            </w:rPr>
          </w:pPr>
        </w:p>
        <w:p w14:paraId="5FB9C02A" w14:textId="77777777" w:rsidR="00027EF3" w:rsidRPr="008C72B6" w:rsidRDefault="00027EF3" w:rsidP="00755CD2">
          <w:pPr>
            <w:jc w:val="center"/>
            <w:rPr>
              <w:rFonts w:ascii="Arial" w:hAnsi="Arial"/>
              <w:b/>
              <w:sz w:val="18"/>
              <w:szCs w:val="18"/>
            </w:rPr>
          </w:pPr>
          <w:r w:rsidRPr="008C72B6">
            <w:rPr>
              <w:rFonts w:ascii="Arial" w:hAnsi="Arial"/>
              <w:b/>
              <w:sz w:val="18"/>
              <w:szCs w:val="18"/>
            </w:rPr>
            <w:t>THIS EVENT IS PROMOTED FOR AND ON BEHALF OF CYCLING TIME TRIALS UNDER THEIR RULES AND REGULATIONS</w:t>
          </w:r>
        </w:p>
        <w:p w14:paraId="740DFAD3" w14:textId="77777777" w:rsidR="00027EF3" w:rsidRDefault="00027EF3" w:rsidP="00755CD2">
          <w:pPr>
            <w:pStyle w:val="Header"/>
            <w:jc w:val="center"/>
          </w:pPr>
        </w:p>
      </w:tc>
      <w:tc>
        <w:tcPr>
          <w:tcW w:w="1985" w:type="dxa"/>
        </w:tcPr>
        <w:p w14:paraId="575C5C40" w14:textId="77777777" w:rsidR="00027EF3" w:rsidRPr="008C72B6" w:rsidRDefault="00027EF3" w:rsidP="00091D4F">
          <w:pPr>
            <w:tabs>
              <w:tab w:val="left" w:pos="2025"/>
              <w:tab w:val="center" w:pos="3437"/>
              <w:tab w:val="left" w:pos="6405"/>
            </w:tabs>
            <w:jc w:val="center"/>
            <w:rPr>
              <w:rFonts w:ascii="Arial" w:hAnsi="Arial" w:cs="Arial"/>
              <w:b/>
              <w:i/>
              <w:sz w:val="32"/>
              <w:szCs w:val="32"/>
            </w:rPr>
          </w:pPr>
          <w:r w:rsidRPr="008C72B6">
            <w:rPr>
              <w:rFonts w:ascii="Arial" w:hAnsi="Arial" w:cs="Arial"/>
              <w:b/>
              <w:i/>
              <w:sz w:val="32"/>
              <w:szCs w:val="32"/>
            </w:rPr>
            <w:t>Sunday</w:t>
          </w:r>
        </w:p>
        <w:p w14:paraId="0D4BD6CC" w14:textId="77777777" w:rsidR="00027EF3" w:rsidRPr="008C72B6" w:rsidRDefault="00BD245C" w:rsidP="00091D4F">
          <w:pPr>
            <w:tabs>
              <w:tab w:val="left" w:pos="2025"/>
              <w:tab w:val="center" w:pos="3437"/>
              <w:tab w:val="left" w:pos="6405"/>
            </w:tabs>
            <w:jc w:val="center"/>
            <w:rPr>
              <w:rFonts w:ascii="Arial" w:hAnsi="Arial" w:cs="Arial"/>
              <w:b/>
              <w:i/>
              <w:sz w:val="32"/>
              <w:szCs w:val="32"/>
            </w:rPr>
          </w:pPr>
          <w:r>
            <w:rPr>
              <w:rFonts w:ascii="Arial" w:hAnsi="Arial" w:cs="Arial"/>
              <w:b/>
              <w:i/>
              <w:sz w:val="32"/>
              <w:szCs w:val="32"/>
            </w:rPr>
            <w:t>7</w:t>
          </w:r>
          <w:r w:rsidR="00027EF3" w:rsidRPr="008C72B6">
            <w:rPr>
              <w:rFonts w:ascii="Arial" w:hAnsi="Arial" w:cs="Arial"/>
              <w:b/>
              <w:i/>
              <w:sz w:val="32"/>
              <w:szCs w:val="32"/>
              <w:vertAlign w:val="superscript"/>
            </w:rPr>
            <w:t>th</w:t>
          </w:r>
          <w:r>
            <w:rPr>
              <w:rFonts w:ascii="Arial" w:hAnsi="Arial" w:cs="Arial"/>
              <w:b/>
              <w:i/>
              <w:sz w:val="32"/>
              <w:szCs w:val="32"/>
            </w:rPr>
            <w:t xml:space="preserve"> July 2019</w:t>
          </w:r>
        </w:p>
        <w:p w14:paraId="317C17E4" w14:textId="77777777" w:rsidR="00027EF3" w:rsidRDefault="00027EF3" w:rsidP="00755CD2">
          <w:pPr>
            <w:pStyle w:val="Header"/>
            <w:jc w:val="center"/>
          </w:pPr>
        </w:p>
      </w:tc>
    </w:tr>
  </w:tbl>
  <w:p w14:paraId="164D3405" w14:textId="77777777" w:rsidR="00027EF3" w:rsidRDefault="00027EF3" w:rsidP="00755C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443"/>
    <w:multiLevelType w:val="hybridMultilevel"/>
    <w:tmpl w:val="E82C8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B90611"/>
    <w:multiLevelType w:val="hybridMultilevel"/>
    <w:tmpl w:val="CD9ED4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CAC"/>
    <w:rsid w:val="0002685D"/>
    <w:rsid w:val="00027EF3"/>
    <w:rsid w:val="00082D75"/>
    <w:rsid w:val="00091D4F"/>
    <w:rsid w:val="001356D9"/>
    <w:rsid w:val="0015300A"/>
    <w:rsid w:val="00153BB7"/>
    <w:rsid w:val="00177F07"/>
    <w:rsid w:val="001B3DCB"/>
    <w:rsid w:val="00210CBA"/>
    <w:rsid w:val="00296964"/>
    <w:rsid w:val="002D480B"/>
    <w:rsid w:val="00325900"/>
    <w:rsid w:val="00352CB3"/>
    <w:rsid w:val="003541F4"/>
    <w:rsid w:val="00372FC6"/>
    <w:rsid w:val="003930DA"/>
    <w:rsid w:val="003961DA"/>
    <w:rsid w:val="004434EE"/>
    <w:rsid w:val="004B3270"/>
    <w:rsid w:val="00503AB2"/>
    <w:rsid w:val="00571185"/>
    <w:rsid w:val="00572808"/>
    <w:rsid w:val="00572D9B"/>
    <w:rsid w:val="00576CF0"/>
    <w:rsid w:val="005C7897"/>
    <w:rsid w:val="005E6B4A"/>
    <w:rsid w:val="00613AA3"/>
    <w:rsid w:val="00615037"/>
    <w:rsid w:val="00633E4D"/>
    <w:rsid w:val="00647737"/>
    <w:rsid w:val="0067642D"/>
    <w:rsid w:val="007423FD"/>
    <w:rsid w:val="00755CD2"/>
    <w:rsid w:val="007A3805"/>
    <w:rsid w:val="007B0826"/>
    <w:rsid w:val="007E5371"/>
    <w:rsid w:val="007F0651"/>
    <w:rsid w:val="00802A3B"/>
    <w:rsid w:val="008806BA"/>
    <w:rsid w:val="0090248B"/>
    <w:rsid w:val="00961697"/>
    <w:rsid w:val="00962002"/>
    <w:rsid w:val="00AD75E3"/>
    <w:rsid w:val="00B52FF3"/>
    <w:rsid w:val="00BD245C"/>
    <w:rsid w:val="00CF347B"/>
    <w:rsid w:val="00CF45F0"/>
    <w:rsid w:val="00D276D7"/>
    <w:rsid w:val="00D65FF8"/>
    <w:rsid w:val="00DA0CAC"/>
    <w:rsid w:val="00DA178B"/>
    <w:rsid w:val="00DE101D"/>
    <w:rsid w:val="00E33582"/>
    <w:rsid w:val="00EB1D67"/>
    <w:rsid w:val="00EC51AB"/>
    <w:rsid w:val="00F12BCC"/>
    <w:rsid w:val="00F239A0"/>
    <w:rsid w:val="00F9011E"/>
    <w:rsid w:val="00FB4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2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A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0CAC"/>
    <w:rPr>
      <w:color w:val="0000FF"/>
      <w:u w:val="single"/>
    </w:rPr>
  </w:style>
  <w:style w:type="paragraph" w:styleId="ListParagraph">
    <w:name w:val="List Paragraph"/>
    <w:basedOn w:val="Normal"/>
    <w:uiPriority w:val="34"/>
    <w:qFormat/>
    <w:rsid w:val="00DA0CAC"/>
    <w:pPr>
      <w:ind w:left="720"/>
      <w:contextualSpacing/>
    </w:pPr>
  </w:style>
  <w:style w:type="table" w:styleId="TableGrid">
    <w:name w:val="Table Grid"/>
    <w:basedOn w:val="TableNormal"/>
    <w:uiPriority w:val="59"/>
    <w:rsid w:val="00DA0CAC"/>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DA0CAC"/>
    <w:rPr>
      <w:i/>
      <w:iCs/>
    </w:rPr>
  </w:style>
  <w:style w:type="paragraph" w:styleId="Header">
    <w:name w:val="header"/>
    <w:basedOn w:val="Normal"/>
    <w:link w:val="HeaderChar"/>
    <w:uiPriority w:val="99"/>
    <w:unhideWhenUsed/>
    <w:rsid w:val="00DA0CAC"/>
    <w:pPr>
      <w:tabs>
        <w:tab w:val="center" w:pos="4513"/>
        <w:tab w:val="right" w:pos="9026"/>
      </w:tabs>
    </w:pPr>
  </w:style>
  <w:style w:type="character" w:customStyle="1" w:styleId="HeaderChar">
    <w:name w:val="Header Char"/>
    <w:basedOn w:val="DefaultParagraphFont"/>
    <w:link w:val="Header"/>
    <w:uiPriority w:val="99"/>
    <w:rsid w:val="00DA0CAC"/>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A0CAC"/>
    <w:pPr>
      <w:tabs>
        <w:tab w:val="center" w:pos="4513"/>
        <w:tab w:val="right" w:pos="9026"/>
      </w:tabs>
    </w:pPr>
  </w:style>
  <w:style w:type="character" w:customStyle="1" w:styleId="FooterChar">
    <w:name w:val="Footer Char"/>
    <w:basedOn w:val="DefaultParagraphFont"/>
    <w:link w:val="Footer"/>
    <w:uiPriority w:val="99"/>
    <w:rsid w:val="00DA0CAC"/>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A0CAC"/>
    <w:rPr>
      <w:rFonts w:ascii="Tahoma" w:hAnsi="Tahoma" w:cs="Tahoma"/>
      <w:sz w:val="16"/>
      <w:szCs w:val="16"/>
    </w:rPr>
  </w:style>
  <w:style w:type="character" w:customStyle="1" w:styleId="BalloonTextChar">
    <w:name w:val="Balloon Text Char"/>
    <w:basedOn w:val="DefaultParagraphFont"/>
    <w:link w:val="BalloonText"/>
    <w:uiPriority w:val="99"/>
    <w:semiHidden/>
    <w:rsid w:val="00DA0CAC"/>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A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0CAC"/>
    <w:rPr>
      <w:color w:val="0000FF"/>
      <w:u w:val="single"/>
    </w:rPr>
  </w:style>
  <w:style w:type="paragraph" w:styleId="ListParagraph">
    <w:name w:val="List Paragraph"/>
    <w:basedOn w:val="Normal"/>
    <w:uiPriority w:val="34"/>
    <w:qFormat/>
    <w:rsid w:val="00DA0CAC"/>
    <w:pPr>
      <w:ind w:left="720"/>
      <w:contextualSpacing/>
    </w:pPr>
  </w:style>
  <w:style w:type="table" w:styleId="TableGrid">
    <w:name w:val="Table Grid"/>
    <w:basedOn w:val="TableNormal"/>
    <w:uiPriority w:val="59"/>
    <w:rsid w:val="00DA0CAC"/>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DA0CAC"/>
    <w:rPr>
      <w:i/>
      <w:iCs/>
    </w:rPr>
  </w:style>
  <w:style w:type="paragraph" w:styleId="Header">
    <w:name w:val="header"/>
    <w:basedOn w:val="Normal"/>
    <w:link w:val="HeaderChar"/>
    <w:uiPriority w:val="99"/>
    <w:unhideWhenUsed/>
    <w:rsid w:val="00DA0CAC"/>
    <w:pPr>
      <w:tabs>
        <w:tab w:val="center" w:pos="4513"/>
        <w:tab w:val="right" w:pos="9026"/>
      </w:tabs>
    </w:pPr>
  </w:style>
  <w:style w:type="character" w:customStyle="1" w:styleId="HeaderChar">
    <w:name w:val="Header Char"/>
    <w:basedOn w:val="DefaultParagraphFont"/>
    <w:link w:val="Header"/>
    <w:uiPriority w:val="99"/>
    <w:rsid w:val="00DA0CAC"/>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A0CAC"/>
    <w:pPr>
      <w:tabs>
        <w:tab w:val="center" w:pos="4513"/>
        <w:tab w:val="right" w:pos="9026"/>
      </w:tabs>
    </w:pPr>
  </w:style>
  <w:style w:type="character" w:customStyle="1" w:styleId="FooterChar">
    <w:name w:val="Footer Char"/>
    <w:basedOn w:val="DefaultParagraphFont"/>
    <w:link w:val="Footer"/>
    <w:uiPriority w:val="99"/>
    <w:rsid w:val="00DA0CAC"/>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A0CAC"/>
    <w:rPr>
      <w:rFonts w:ascii="Tahoma" w:hAnsi="Tahoma" w:cs="Tahoma"/>
      <w:sz w:val="16"/>
      <w:szCs w:val="16"/>
    </w:rPr>
  </w:style>
  <w:style w:type="character" w:customStyle="1" w:styleId="BalloonTextChar">
    <w:name w:val="Balloon Text Char"/>
    <w:basedOn w:val="DefaultParagraphFont"/>
    <w:link w:val="BalloonText"/>
    <w:uiPriority w:val="99"/>
    <w:semiHidden/>
    <w:rsid w:val="00DA0CA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sangster@btinterne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r53.cooltext.com/d.php?renderid=123003881613736&amp;extension=png"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Sangster</dc:creator>
  <cp:lastModifiedBy>Andy Sangster</cp:lastModifiedBy>
  <cp:revision>3</cp:revision>
  <cp:lastPrinted>2018-07-01T12:38:00Z</cp:lastPrinted>
  <dcterms:created xsi:type="dcterms:W3CDTF">2019-07-03T14:57:00Z</dcterms:created>
  <dcterms:modified xsi:type="dcterms:W3CDTF">2019-07-03T14:57:00Z</dcterms:modified>
</cp:coreProperties>
</file>